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608E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  <w:r w:rsidRPr="000E401A">
        <w:rPr>
          <w:rFonts w:ascii="Verdana" w:hAnsi="Verdana"/>
          <w:b/>
          <w:bCs/>
          <w:sz w:val="20"/>
          <w:szCs w:val="20"/>
        </w:rPr>
        <w:t>GOVERNOR ROLE DESCRIPTION</w:t>
      </w:r>
    </w:p>
    <w:p w14:paraId="76C70ADD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</w:p>
    <w:p w14:paraId="4CF8B3F9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  <w:r w:rsidRPr="000E401A">
        <w:rPr>
          <w:rFonts w:ascii="Verdana" w:hAnsi="Verdana"/>
          <w:b/>
          <w:bCs/>
          <w:sz w:val="20"/>
          <w:szCs w:val="20"/>
        </w:rPr>
        <w:t>Role of school governor</w:t>
      </w:r>
    </w:p>
    <w:p w14:paraId="7C1D42AD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</w:p>
    <w:p w14:paraId="0993E448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To contribute to the work of the governing body in ensuring high standards of achievement for all children and young people in the school by: -</w:t>
      </w:r>
    </w:p>
    <w:p w14:paraId="09A95455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401500DE" w14:textId="77777777" w:rsidR="000E401A" w:rsidRPr="000E401A" w:rsidRDefault="000E401A" w:rsidP="000E401A">
      <w:pPr>
        <w:pStyle w:val="NoSpacing"/>
        <w:numPr>
          <w:ilvl w:val="0"/>
          <w:numId w:val="32"/>
        </w:numPr>
        <w:ind w:left="1843" w:right="849" w:hanging="425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Setting the school’s vision, ethos, and strategic direction</w:t>
      </w:r>
    </w:p>
    <w:p w14:paraId="00CF2323" w14:textId="77777777" w:rsidR="000E401A" w:rsidRPr="000E401A" w:rsidRDefault="000E401A" w:rsidP="000E401A">
      <w:pPr>
        <w:pStyle w:val="NoSpacing"/>
        <w:numPr>
          <w:ilvl w:val="0"/>
          <w:numId w:val="32"/>
        </w:numPr>
        <w:ind w:left="1843" w:right="849" w:hanging="425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Holding the headteacher to account for the educational performance of the school and its pupils</w:t>
      </w:r>
    </w:p>
    <w:p w14:paraId="2583AB11" w14:textId="59DECF56" w:rsidR="000E401A" w:rsidRPr="000E401A" w:rsidRDefault="000E401A" w:rsidP="000E401A">
      <w:pPr>
        <w:pStyle w:val="NoSpacing"/>
        <w:numPr>
          <w:ilvl w:val="0"/>
          <w:numId w:val="32"/>
        </w:numPr>
        <w:ind w:left="1843" w:right="849" w:hanging="425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Overseeing the financial performance of the school and making sure its money is well </w:t>
      </w:r>
      <w:r w:rsidRPr="000E401A">
        <w:rPr>
          <w:rFonts w:ascii="Verdana" w:hAnsi="Verdana"/>
          <w:sz w:val="20"/>
          <w:szCs w:val="20"/>
        </w:rPr>
        <w:t>spent.</w:t>
      </w:r>
    </w:p>
    <w:p w14:paraId="47466B3E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</w:p>
    <w:p w14:paraId="738CF41D" w14:textId="77777777" w:rsidR="000E401A" w:rsidRPr="000E401A" w:rsidRDefault="000E401A" w:rsidP="000E401A">
      <w:pPr>
        <w:autoSpaceDE w:val="0"/>
        <w:autoSpaceDN w:val="0"/>
        <w:adjustRightInd w:val="0"/>
        <w:ind w:left="993" w:right="849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E401A">
        <w:rPr>
          <w:rFonts w:ascii="Verdana" w:hAnsi="Verdana" w:cstheme="minorHAnsi"/>
          <w:b/>
          <w:bCs/>
          <w:sz w:val="20"/>
          <w:szCs w:val="20"/>
        </w:rPr>
        <w:t xml:space="preserve">To effectively fulfil the role, staff governors: </w:t>
      </w:r>
    </w:p>
    <w:p w14:paraId="017DE2BE" w14:textId="77777777" w:rsidR="000E401A" w:rsidRPr="000E401A" w:rsidRDefault="000E401A" w:rsidP="000E401A">
      <w:pPr>
        <w:autoSpaceDE w:val="0"/>
        <w:autoSpaceDN w:val="0"/>
        <w:adjustRightInd w:val="0"/>
        <w:ind w:left="993" w:right="849"/>
        <w:jc w:val="both"/>
        <w:rPr>
          <w:rFonts w:ascii="Verdana" w:hAnsi="Verdana" w:cstheme="minorHAnsi"/>
          <w:sz w:val="20"/>
          <w:szCs w:val="20"/>
        </w:rPr>
      </w:pPr>
    </w:p>
    <w:p w14:paraId="55703D35" w14:textId="73D8301F" w:rsidR="000E401A" w:rsidRPr="000E401A" w:rsidRDefault="000E401A" w:rsidP="000E40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701" w:right="849" w:hanging="283"/>
        <w:contextualSpacing/>
        <w:jc w:val="both"/>
        <w:rPr>
          <w:rFonts w:ascii="Verdana" w:hAnsi="Verdana" w:cstheme="minorHAnsi"/>
          <w:sz w:val="20"/>
          <w:szCs w:val="20"/>
        </w:rPr>
      </w:pPr>
      <w:r w:rsidRPr="000E401A">
        <w:rPr>
          <w:rFonts w:ascii="Verdana" w:hAnsi="Verdana" w:cstheme="minorHAnsi"/>
          <w:sz w:val="20"/>
          <w:szCs w:val="20"/>
        </w:rPr>
        <w:t xml:space="preserve">have equal rights with all other </w:t>
      </w:r>
      <w:r w:rsidRPr="000E401A">
        <w:rPr>
          <w:rFonts w:ascii="Verdana" w:hAnsi="Verdana" w:cstheme="minorHAnsi"/>
          <w:sz w:val="20"/>
          <w:szCs w:val="20"/>
        </w:rPr>
        <w:t>governors.</w:t>
      </w:r>
      <w:r w:rsidRPr="000E401A">
        <w:rPr>
          <w:rFonts w:ascii="Verdana" w:hAnsi="Verdana" w:cstheme="minorHAnsi"/>
          <w:sz w:val="20"/>
          <w:szCs w:val="20"/>
        </w:rPr>
        <w:t xml:space="preserve"> </w:t>
      </w:r>
    </w:p>
    <w:p w14:paraId="4DE8FE35" w14:textId="5D1A2BAC" w:rsidR="000E401A" w:rsidRPr="000E401A" w:rsidRDefault="000E401A" w:rsidP="000E40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701" w:right="849" w:hanging="283"/>
        <w:contextualSpacing/>
        <w:jc w:val="both"/>
        <w:rPr>
          <w:rFonts w:ascii="Verdana" w:hAnsi="Verdana" w:cstheme="minorHAnsi"/>
          <w:sz w:val="20"/>
          <w:szCs w:val="20"/>
        </w:rPr>
      </w:pPr>
      <w:r w:rsidRPr="000E401A">
        <w:rPr>
          <w:rFonts w:ascii="Verdana" w:hAnsi="Verdana" w:cstheme="minorHAnsi"/>
          <w:sz w:val="20"/>
          <w:szCs w:val="20"/>
        </w:rPr>
        <w:t xml:space="preserve">should not participate in discussions where they have a personal interest in the </w:t>
      </w:r>
      <w:r w:rsidRPr="000E401A">
        <w:rPr>
          <w:rFonts w:ascii="Verdana" w:hAnsi="Verdana" w:cstheme="minorHAnsi"/>
          <w:sz w:val="20"/>
          <w:szCs w:val="20"/>
        </w:rPr>
        <w:t>outcome.</w:t>
      </w:r>
      <w:r w:rsidRPr="000E401A">
        <w:rPr>
          <w:rFonts w:ascii="Verdana" w:hAnsi="Verdana" w:cstheme="minorHAnsi"/>
          <w:sz w:val="20"/>
          <w:szCs w:val="20"/>
        </w:rPr>
        <w:t xml:space="preserve"> </w:t>
      </w:r>
    </w:p>
    <w:p w14:paraId="7E6D2864" w14:textId="0EA4753A" w:rsidR="000E401A" w:rsidRPr="000E401A" w:rsidRDefault="000E401A" w:rsidP="000E40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701" w:right="849" w:hanging="283"/>
        <w:contextualSpacing/>
        <w:jc w:val="both"/>
        <w:rPr>
          <w:rFonts w:ascii="Verdana" w:hAnsi="Verdana" w:cstheme="minorHAnsi"/>
          <w:sz w:val="20"/>
          <w:szCs w:val="20"/>
        </w:rPr>
      </w:pPr>
      <w:r w:rsidRPr="000E401A">
        <w:rPr>
          <w:rFonts w:ascii="Verdana" w:hAnsi="Verdana" w:cstheme="minorHAnsi"/>
          <w:sz w:val="20"/>
          <w:szCs w:val="20"/>
        </w:rPr>
        <w:t xml:space="preserve">should not participate in discussions about colleagues’ </w:t>
      </w:r>
      <w:r w:rsidRPr="000E401A">
        <w:rPr>
          <w:rFonts w:ascii="Verdana" w:hAnsi="Verdana" w:cstheme="minorHAnsi"/>
          <w:sz w:val="20"/>
          <w:szCs w:val="20"/>
        </w:rPr>
        <w:t>pay.</w:t>
      </w:r>
      <w:r w:rsidRPr="000E401A">
        <w:rPr>
          <w:rFonts w:ascii="Verdana" w:hAnsi="Verdana" w:cstheme="minorHAnsi"/>
          <w:sz w:val="20"/>
          <w:szCs w:val="20"/>
        </w:rPr>
        <w:t xml:space="preserve"> </w:t>
      </w:r>
    </w:p>
    <w:p w14:paraId="3CB38F2C" w14:textId="4698FC27" w:rsidR="000E401A" w:rsidRPr="000E401A" w:rsidRDefault="000E401A" w:rsidP="000E40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701" w:right="849" w:hanging="283"/>
        <w:contextualSpacing/>
        <w:jc w:val="both"/>
        <w:rPr>
          <w:rFonts w:ascii="Verdana" w:hAnsi="Verdana" w:cstheme="minorHAnsi"/>
          <w:sz w:val="20"/>
          <w:szCs w:val="20"/>
        </w:rPr>
      </w:pPr>
      <w:r w:rsidRPr="000E401A">
        <w:rPr>
          <w:rFonts w:ascii="Verdana" w:hAnsi="Verdana" w:cstheme="minorHAnsi"/>
          <w:sz w:val="20"/>
          <w:szCs w:val="20"/>
        </w:rPr>
        <w:t xml:space="preserve">follow the agreed procedure for putting items on the </w:t>
      </w:r>
      <w:r w:rsidRPr="000E401A">
        <w:rPr>
          <w:rFonts w:ascii="Verdana" w:hAnsi="Verdana" w:cstheme="minorHAnsi"/>
          <w:sz w:val="20"/>
          <w:szCs w:val="20"/>
        </w:rPr>
        <w:t>agenda.</w:t>
      </w:r>
      <w:r w:rsidRPr="000E401A">
        <w:rPr>
          <w:rFonts w:ascii="Verdana" w:hAnsi="Verdana" w:cstheme="minorHAnsi"/>
          <w:sz w:val="20"/>
          <w:szCs w:val="20"/>
        </w:rPr>
        <w:t xml:space="preserve"> </w:t>
      </w:r>
    </w:p>
    <w:p w14:paraId="4F8854CA" w14:textId="500A43AB" w:rsidR="000E401A" w:rsidRPr="000E401A" w:rsidRDefault="000E401A" w:rsidP="000E40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701" w:right="849" w:hanging="283"/>
        <w:contextualSpacing/>
        <w:jc w:val="both"/>
        <w:rPr>
          <w:rFonts w:ascii="Verdana" w:hAnsi="Verdana" w:cstheme="minorHAnsi"/>
          <w:sz w:val="20"/>
          <w:szCs w:val="20"/>
        </w:rPr>
      </w:pPr>
      <w:r w:rsidRPr="000E401A">
        <w:rPr>
          <w:rFonts w:ascii="Verdana" w:hAnsi="Verdana" w:cstheme="minorHAnsi"/>
          <w:sz w:val="20"/>
          <w:szCs w:val="20"/>
        </w:rPr>
        <w:t xml:space="preserve">should feel free to express their own personal views, it being recognised that this is not necessarily the view of </w:t>
      </w:r>
      <w:proofErr w:type="gramStart"/>
      <w:r w:rsidRPr="000E401A">
        <w:rPr>
          <w:rFonts w:ascii="Verdana" w:hAnsi="Verdana" w:cstheme="minorHAnsi"/>
          <w:sz w:val="20"/>
          <w:szCs w:val="20"/>
        </w:rPr>
        <w:t>the majority of</w:t>
      </w:r>
      <w:proofErr w:type="gramEnd"/>
      <w:r w:rsidRPr="000E401A">
        <w:rPr>
          <w:rFonts w:ascii="Verdana" w:hAnsi="Verdana" w:cstheme="minorHAnsi"/>
          <w:sz w:val="20"/>
          <w:szCs w:val="20"/>
        </w:rPr>
        <w:t xml:space="preserve"> </w:t>
      </w:r>
      <w:r w:rsidRPr="000E401A">
        <w:rPr>
          <w:rFonts w:ascii="Verdana" w:hAnsi="Verdana" w:cstheme="minorHAnsi"/>
          <w:sz w:val="20"/>
          <w:szCs w:val="20"/>
        </w:rPr>
        <w:t>staff.</w:t>
      </w:r>
      <w:r w:rsidRPr="000E401A">
        <w:rPr>
          <w:rFonts w:ascii="Verdana" w:hAnsi="Verdana" w:cstheme="minorHAnsi"/>
          <w:sz w:val="20"/>
          <w:szCs w:val="20"/>
        </w:rPr>
        <w:t xml:space="preserve"> </w:t>
      </w:r>
    </w:p>
    <w:p w14:paraId="3C29A000" w14:textId="4751C463" w:rsidR="000E401A" w:rsidRPr="000E401A" w:rsidRDefault="000E401A" w:rsidP="000E40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701" w:right="849" w:hanging="283"/>
        <w:contextualSpacing/>
        <w:jc w:val="both"/>
        <w:rPr>
          <w:rFonts w:ascii="Verdana" w:hAnsi="Verdana" w:cstheme="minorHAnsi"/>
          <w:sz w:val="20"/>
          <w:szCs w:val="20"/>
        </w:rPr>
      </w:pPr>
      <w:r w:rsidRPr="000E401A">
        <w:rPr>
          <w:rFonts w:ascii="Verdana" w:hAnsi="Verdana" w:cstheme="minorHAnsi"/>
          <w:sz w:val="20"/>
          <w:szCs w:val="20"/>
        </w:rPr>
        <w:t xml:space="preserve">do not have a mandate to express any views other than their own. However, they should report in good faith any widely held staff views, even if in a vote they decide to vote </w:t>
      </w:r>
      <w:r w:rsidRPr="000E401A">
        <w:rPr>
          <w:rFonts w:ascii="Verdana" w:hAnsi="Verdana" w:cstheme="minorHAnsi"/>
          <w:sz w:val="20"/>
          <w:szCs w:val="20"/>
        </w:rPr>
        <w:t>differently.</w:t>
      </w:r>
      <w:r w:rsidRPr="000E401A">
        <w:rPr>
          <w:rFonts w:ascii="Verdana" w:hAnsi="Verdana" w:cstheme="minorHAnsi"/>
          <w:sz w:val="20"/>
          <w:szCs w:val="20"/>
        </w:rPr>
        <w:t xml:space="preserve"> </w:t>
      </w:r>
    </w:p>
    <w:p w14:paraId="23EBF8F1" w14:textId="34D2DD53" w:rsidR="000E401A" w:rsidRPr="000E401A" w:rsidRDefault="000E401A" w:rsidP="000E40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701" w:right="849" w:hanging="283"/>
        <w:contextualSpacing/>
        <w:jc w:val="both"/>
        <w:rPr>
          <w:rFonts w:ascii="Verdana" w:hAnsi="Verdana" w:cstheme="minorHAnsi"/>
          <w:sz w:val="20"/>
          <w:szCs w:val="20"/>
        </w:rPr>
      </w:pPr>
      <w:r w:rsidRPr="000E401A">
        <w:rPr>
          <w:rFonts w:ascii="Verdana" w:hAnsi="Verdana" w:cstheme="minorHAnsi"/>
          <w:sz w:val="20"/>
          <w:szCs w:val="20"/>
        </w:rPr>
        <w:t xml:space="preserve">try to attend in-service training </w:t>
      </w:r>
      <w:r w:rsidRPr="000E401A">
        <w:rPr>
          <w:rFonts w:ascii="Verdana" w:hAnsi="Verdana" w:cstheme="minorHAnsi"/>
          <w:sz w:val="20"/>
          <w:szCs w:val="20"/>
        </w:rPr>
        <w:t>sessions.</w:t>
      </w:r>
      <w:r w:rsidRPr="000E401A">
        <w:rPr>
          <w:rFonts w:ascii="Verdana" w:hAnsi="Verdana" w:cstheme="minorHAnsi"/>
          <w:sz w:val="20"/>
          <w:szCs w:val="20"/>
        </w:rPr>
        <w:t xml:space="preserve"> </w:t>
      </w:r>
    </w:p>
    <w:p w14:paraId="2EBA0055" w14:textId="7B424246" w:rsidR="000E401A" w:rsidRPr="000E401A" w:rsidRDefault="000E401A" w:rsidP="000E40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701" w:right="849" w:hanging="283"/>
        <w:contextualSpacing/>
        <w:jc w:val="both"/>
        <w:rPr>
          <w:rFonts w:ascii="Verdana" w:hAnsi="Verdana" w:cstheme="minorHAnsi"/>
          <w:sz w:val="20"/>
          <w:szCs w:val="20"/>
        </w:rPr>
      </w:pPr>
      <w:r w:rsidRPr="000E401A">
        <w:rPr>
          <w:rFonts w:ascii="Verdana" w:hAnsi="Verdana" w:cstheme="minorHAnsi"/>
          <w:sz w:val="20"/>
          <w:szCs w:val="20"/>
        </w:rPr>
        <w:t xml:space="preserve">should agree with the rest of the governing body how decisions can be shared with staff (not what was </w:t>
      </w:r>
      <w:proofErr w:type="gramStart"/>
      <w:r w:rsidRPr="000E401A">
        <w:rPr>
          <w:rFonts w:ascii="Verdana" w:hAnsi="Verdana" w:cstheme="minorHAnsi"/>
          <w:sz w:val="20"/>
          <w:szCs w:val="20"/>
        </w:rPr>
        <w:t>actually said</w:t>
      </w:r>
      <w:proofErr w:type="gramEnd"/>
      <w:r w:rsidRPr="000E401A">
        <w:rPr>
          <w:rFonts w:ascii="Verdana" w:hAnsi="Verdana" w:cstheme="minorHAnsi"/>
          <w:sz w:val="20"/>
          <w:szCs w:val="20"/>
        </w:rPr>
        <w:t xml:space="preserve">) unless the matter is deemed </w:t>
      </w:r>
      <w:r w:rsidRPr="000E401A">
        <w:rPr>
          <w:rFonts w:ascii="Verdana" w:hAnsi="Verdana" w:cstheme="minorHAnsi"/>
          <w:sz w:val="20"/>
          <w:szCs w:val="20"/>
        </w:rPr>
        <w:t>confidential.</w:t>
      </w:r>
      <w:r w:rsidRPr="000E401A">
        <w:rPr>
          <w:rFonts w:ascii="Verdana" w:hAnsi="Verdana" w:cstheme="minorHAnsi"/>
          <w:sz w:val="20"/>
          <w:szCs w:val="20"/>
        </w:rPr>
        <w:t xml:space="preserve"> </w:t>
      </w:r>
    </w:p>
    <w:p w14:paraId="30AB7AFF" w14:textId="188189B4" w:rsidR="000E401A" w:rsidRPr="000E401A" w:rsidRDefault="000E401A" w:rsidP="000E40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701" w:right="849" w:hanging="283"/>
        <w:contextualSpacing/>
        <w:jc w:val="both"/>
        <w:rPr>
          <w:rFonts w:ascii="Verdana" w:hAnsi="Verdana" w:cstheme="minorHAnsi"/>
          <w:sz w:val="20"/>
          <w:szCs w:val="20"/>
        </w:rPr>
      </w:pPr>
      <w:r w:rsidRPr="000E401A">
        <w:rPr>
          <w:rFonts w:ascii="Verdana" w:hAnsi="Verdana" w:cstheme="minorHAnsi"/>
          <w:sz w:val="20"/>
          <w:szCs w:val="20"/>
        </w:rPr>
        <w:t xml:space="preserve">should be aware of the sensitivity of governing body meeting discussions and clarify after such discussions which items can </w:t>
      </w:r>
      <w:proofErr w:type="gramStart"/>
      <w:r w:rsidRPr="000E401A">
        <w:rPr>
          <w:rFonts w:ascii="Verdana" w:hAnsi="Verdana" w:cstheme="minorHAnsi"/>
          <w:sz w:val="20"/>
          <w:szCs w:val="20"/>
        </w:rPr>
        <w:t>be reported</w:t>
      </w:r>
      <w:proofErr w:type="gramEnd"/>
      <w:r w:rsidRPr="000E401A">
        <w:rPr>
          <w:rFonts w:ascii="Verdana" w:hAnsi="Verdana" w:cstheme="minorHAnsi"/>
          <w:sz w:val="20"/>
          <w:szCs w:val="20"/>
        </w:rPr>
        <w:t xml:space="preserve"> and which items the governing body wish to remain unreported until the minutes of the meeting have been </w:t>
      </w:r>
      <w:r w:rsidRPr="000E401A">
        <w:rPr>
          <w:rFonts w:ascii="Verdana" w:hAnsi="Verdana" w:cstheme="minorHAnsi"/>
          <w:sz w:val="20"/>
          <w:szCs w:val="20"/>
        </w:rPr>
        <w:t>confirmed.</w:t>
      </w:r>
    </w:p>
    <w:p w14:paraId="3D9A525E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6456AFCC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  <w:r w:rsidRPr="000E401A">
        <w:rPr>
          <w:rFonts w:ascii="Verdana" w:hAnsi="Verdana"/>
          <w:b/>
          <w:bCs/>
          <w:sz w:val="20"/>
          <w:szCs w:val="20"/>
        </w:rPr>
        <w:t>As part of the governing body team, a governor is expected to:</w:t>
      </w:r>
    </w:p>
    <w:p w14:paraId="6CA3022B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</w:p>
    <w:p w14:paraId="44971C63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1</w:t>
      </w:r>
      <w:r w:rsidRPr="000E401A">
        <w:rPr>
          <w:rFonts w:ascii="Verdana" w:hAnsi="Verdana"/>
          <w:sz w:val="20"/>
          <w:szCs w:val="20"/>
        </w:rPr>
        <w:tab/>
        <w:t>Contribute to the strategic discussions at governing board meetings which determine:</w:t>
      </w:r>
    </w:p>
    <w:p w14:paraId="7428EA0A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60A766EF" w14:textId="77777777" w:rsidR="000E401A" w:rsidRPr="000E401A" w:rsidRDefault="000E401A" w:rsidP="000E401A">
      <w:pPr>
        <w:pStyle w:val="NoSpacing"/>
        <w:numPr>
          <w:ilvl w:val="0"/>
          <w:numId w:val="33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The vision and ethos of the school</w:t>
      </w:r>
    </w:p>
    <w:p w14:paraId="1124CED8" w14:textId="77777777" w:rsidR="000E401A" w:rsidRPr="000E401A" w:rsidRDefault="000E401A" w:rsidP="000E401A">
      <w:pPr>
        <w:pStyle w:val="NoSpacing"/>
        <w:numPr>
          <w:ilvl w:val="0"/>
          <w:numId w:val="33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Clear and ambitious strategic priorities and target for the school</w:t>
      </w:r>
    </w:p>
    <w:p w14:paraId="4C1FFD26" w14:textId="37F68236" w:rsidR="000E401A" w:rsidRPr="000E401A" w:rsidRDefault="000E401A" w:rsidP="000E401A">
      <w:pPr>
        <w:pStyle w:val="NoSpacing"/>
        <w:numPr>
          <w:ilvl w:val="0"/>
          <w:numId w:val="33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That all children, including those with special educational needs, have access to a broad and balanced </w:t>
      </w:r>
      <w:r w:rsidRPr="000E401A">
        <w:rPr>
          <w:rFonts w:ascii="Verdana" w:hAnsi="Verdana"/>
          <w:sz w:val="20"/>
          <w:szCs w:val="20"/>
        </w:rPr>
        <w:t>curriculum.</w:t>
      </w:r>
    </w:p>
    <w:p w14:paraId="023F7BFE" w14:textId="3C6F7449" w:rsidR="000E401A" w:rsidRPr="000E401A" w:rsidRDefault="000E401A" w:rsidP="000E401A">
      <w:pPr>
        <w:pStyle w:val="NoSpacing"/>
        <w:numPr>
          <w:ilvl w:val="0"/>
          <w:numId w:val="33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The school’s budget, including the expenditure of the pupil premium </w:t>
      </w:r>
      <w:r w:rsidRPr="000E401A">
        <w:rPr>
          <w:rFonts w:ascii="Verdana" w:hAnsi="Verdana"/>
          <w:sz w:val="20"/>
          <w:szCs w:val="20"/>
        </w:rPr>
        <w:t>allocation.</w:t>
      </w:r>
    </w:p>
    <w:p w14:paraId="588462F0" w14:textId="77777777" w:rsidR="000E401A" w:rsidRPr="000E401A" w:rsidRDefault="000E401A" w:rsidP="000E401A">
      <w:pPr>
        <w:pStyle w:val="NoSpacing"/>
        <w:numPr>
          <w:ilvl w:val="0"/>
          <w:numId w:val="33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The school’s staffing structure and key staffing policies</w:t>
      </w:r>
    </w:p>
    <w:p w14:paraId="69D47CB6" w14:textId="1DDB87CE" w:rsidR="000E401A" w:rsidRPr="000E401A" w:rsidRDefault="000E401A" w:rsidP="000E401A">
      <w:pPr>
        <w:pStyle w:val="NoSpacing"/>
        <w:numPr>
          <w:ilvl w:val="0"/>
          <w:numId w:val="33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The principles to be used by school leaders to set other school </w:t>
      </w:r>
      <w:r w:rsidRPr="000E401A">
        <w:rPr>
          <w:rFonts w:ascii="Verdana" w:hAnsi="Verdana"/>
          <w:sz w:val="20"/>
          <w:szCs w:val="20"/>
        </w:rPr>
        <w:t>policies.</w:t>
      </w:r>
    </w:p>
    <w:p w14:paraId="17C135B3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6A35D6DC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2</w:t>
      </w:r>
      <w:r w:rsidRPr="000E401A">
        <w:rPr>
          <w:rFonts w:ascii="Verdana" w:hAnsi="Verdana"/>
          <w:sz w:val="20"/>
          <w:szCs w:val="20"/>
        </w:rPr>
        <w:tab/>
        <w:t>To hold the senior leaders to account by monitoring the school’s performance, this includes:</w:t>
      </w:r>
    </w:p>
    <w:p w14:paraId="2E80B706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1AFA39BF" w14:textId="2294C715" w:rsidR="000E401A" w:rsidRPr="000E401A" w:rsidRDefault="000E401A" w:rsidP="000E401A">
      <w:pPr>
        <w:pStyle w:val="NoSpacing"/>
        <w:numPr>
          <w:ilvl w:val="0"/>
          <w:numId w:val="34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Agreeing the outcomes from the school’s self-evaluation and ensuring they are used to inform the priorities in the school development </w:t>
      </w:r>
      <w:r w:rsidRPr="000E401A">
        <w:rPr>
          <w:rFonts w:ascii="Verdana" w:hAnsi="Verdana"/>
          <w:sz w:val="20"/>
          <w:szCs w:val="20"/>
        </w:rPr>
        <w:t>plan.</w:t>
      </w:r>
    </w:p>
    <w:p w14:paraId="0C8622B1" w14:textId="06D3F7FC" w:rsidR="000E401A" w:rsidRPr="000E401A" w:rsidRDefault="000E401A" w:rsidP="000E401A">
      <w:pPr>
        <w:pStyle w:val="NoSpacing"/>
        <w:numPr>
          <w:ilvl w:val="0"/>
          <w:numId w:val="34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lastRenderedPageBreak/>
        <w:t xml:space="preserve">Considering all relevant data and feedback provided on request by school leaders and external sources on all aspects of school </w:t>
      </w:r>
      <w:r w:rsidRPr="000E401A">
        <w:rPr>
          <w:rFonts w:ascii="Verdana" w:hAnsi="Verdana"/>
          <w:sz w:val="20"/>
          <w:szCs w:val="20"/>
        </w:rPr>
        <w:t>performance.</w:t>
      </w:r>
    </w:p>
    <w:p w14:paraId="10ED8CA9" w14:textId="77777777" w:rsidR="000E401A" w:rsidRPr="000E401A" w:rsidRDefault="000E401A" w:rsidP="000E401A">
      <w:pPr>
        <w:pStyle w:val="NoSpacing"/>
        <w:numPr>
          <w:ilvl w:val="0"/>
          <w:numId w:val="34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Asking challenging question of school leaders</w:t>
      </w:r>
    </w:p>
    <w:p w14:paraId="0439F741" w14:textId="7307D310" w:rsidR="000E401A" w:rsidRPr="000E401A" w:rsidRDefault="000E401A" w:rsidP="000E401A">
      <w:pPr>
        <w:pStyle w:val="NoSpacing"/>
        <w:numPr>
          <w:ilvl w:val="0"/>
          <w:numId w:val="34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Ensuring senior leaders have arranged for the required audits to be carried out and receiving the results of those </w:t>
      </w:r>
      <w:r w:rsidRPr="000E401A">
        <w:rPr>
          <w:rFonts w:ascii="Verdana" w:hAnsi="Verdana"/>
          <w:sz w:val="20"/>
          <w:szCs w:val="20"/>
        </w:rPr>
        <w:t>audits.</w:t>
      </w:r>
    </w:p>
    <w:p w14:paraId="3ECF3382" w14:textId="0B051B42" w:rsidR="000E401A" w:rsidRPr="000E401A" w:rsidRDefault="000E401A" w:rsidP="000E401A">
      <w:pPr>
        <w:pStyle w:val="NoSpacing"/>
        <w:numPr>
          <w:ilvl w:val="0"/>
          <w:numId w:val="34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Ensuring senior leaders have developed the required policies and procedures and the school is operating effectively according to those </w:t>
      </w:r>
      <w:r w:rsidRPr="000E401A">
        <w:rPr>
          <w:rFonts w:ascii="Verdana" w:hAnsi="Verdana"/>
          <w:sz w:val="20"/>
          <w:szCs w:val="20"/>
        </w:rPr>
        <w:t>policies.</w:t>
      </w:r>
    </w:p>
    <w:p w14:paraId="2DF7D33A" w14:textId="77777777" w:rsidR="000E401A" w:rsidRPr="000E401A" w:rsidRDefault="000E401A" w:rsidP="000E401A">
      <w:pPr>
        <w:pStyle w:val="NoSpacing"/>
        <w:numPr>
          <w:ilvl w:val="0"/>
          <w:numId w:val="34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Acting as a link governor on a specific issue, making relevant enquiries of the relevant staff, and reporting to the governing body on the progress on the relevant school priority</w:t>
      </w:r>
    </w:p>
    <w:p w14:paraId="176F191C" w14:textId="77777777" w:rsidR="000E401A" w:rsidRDefault="000E401A" w:rsidP="000E401A">
      <w:pPr>
        <w:pStyle w:val="NoSpacing"/>
        <w:numPr>
          <w:ilvl w:val="0"/>
          <w:numId w:val="34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Listening to and reporting to the school’s stakeholders; pupils; parents; staff and the wider community</w:t>
      </w:r>
    </w:p>
    <w:p w14:paraId="40822DA3" w14:textId="77777777" w:rsidR="000E401A" w:rsidRPr="000E401A" w:rsidRDefault="000E401A" w:rsidP="000E401A">
      <w:pPr>
        <w:pStyle w:val="NoSpacing"/>
        <w:ind w:left="1985" w:right="849"/>
        <w:rPr>
          <w:rFonts w:ascii="Verdana" w:hAnsi="Verdana"/>
          <w:sz w:val="20"/>
          <w:szCs w:val="20"/>
        </w:rPr>
      </w:pPr>
    </w:p>
    <w:p w14:paraId="1C231420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3</w:t>
      </w:r>
      <w:r w:rsidRPr="000E401A">
        <w:rPr>
          <w:rFonts w:ascii="Verdana" w:hAnsi="Verdana"/>
          <w:sz w:val="20"/>
          <w:szCs w:val="20"/>
        </w:rPr>
        <w:tab/>
        <w:t>When required, serve on panels of governors to:</w:t>
      </w:r>
    </w:p>
    <w:p w14:paraId="08C7D802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75B68A08" w14:textId="4DF8E0CB" w:rsidR="000E401A" w:rsidRPr="000E401A" w:rsidRDefault="000E401A" w:rsidP="000E401A">
      <w:pPr>
        <w:pStyle w:val="NoSpacing"/>
        <w:numPr>
          <w:ilvl w:val="0"/>
          <w:numId w:val="35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Hear the second stage of staff grievances and disciplinary </w:t>
      </w:r>
      <w:r w:rsidRPr="000E401A">
        <w:rPr>
          <w:rFonts w:ascii="Verdana" w:hAnsi="Verdana"/>
          <w:sz w:val="20"/>
          <w:szCs w:val="20"/>
        </w:rPr>
        <w:t>matters.</w:t>
      </w:r>
    </w:p>
    <w:p w14:paraId="76DA55C8" w14:textId="536432D4" w:rsidR="000E401A" w:rsidRPr="000E401A" w:rsidRDefault="000E401A" w:rsidP="000E401A">
      <w:pPr>
        <w:pStyle w:val="NoSpacing"/>
        <w:numPr>
          <w:ilvl w:val="0"/>
          <w:numId w:val="35"/>
        </w:numPr>
        <w:ind w:left="1985" w:right="849" w:hanging="284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Hear appeals about pupil </w:t>
      </w:r>
      <w:r w:rsidRPr="000E401A">
        <w:rPr>
          <w:rFonts w:ascii="Verdana" w:hAnsi="Verdana"/>
          <w:sz w:val="20"/>
          <w:szCs w:val="20"/>
        </w:rPr>
        <w:t>exclusions.</w:t>
      </w:r>
    </w:p>
    <w:p w14:paraId="3119C3AE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4474C4F3" w14:textId="1374BCA3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The role of a governor is largely a thinking and questioning role, not a doing </w:t>
      </w:r>
      <w:r w:rsidRPr="000E401A">
        <w:rPr>
          <w:rFonts w:ascii="Verdana" w:hAnsi="Verdana"/>
          <w:sz w:val="20"/>
          <w:szCs w:val="20"/>
        </w:rPr>
        <w:t>role.</w:t>
      </w:r>
    </w:p>
    <w:p w14:paraId="4EB476D8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7C400AC4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  <w:r w:rsidRPr="000E401A">
        <w:rPr>
          <w:rFonts w:ascii="Verdana" w:hAnsi="Verdana"/>
          <w:b/>
          <w:bCs/>
          <w:sz w:val="20"/>
          <w:szCs w:val="20"/>
        </w:rPr>
        <w:t>A governor does NOT:</w:t>
      </w:r>
    </w:p>
    <w:p w14:paraId="3FE9FA4A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</w:p>
    <w:p w14:paraId="0E33B0BE" w14:textId="74033BDE" w:rsidR="000E401A" w:rsidRPr="000E401A" w:rsidRDefault="000E401A" w:rsidP="000E401A">
      <w:pPr>
        <w:pStyle w:val="NoSpacing"/>
        <w:numPr>
          <w:ilvl w:val="0"/>
          <w:numId w:val="36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Write school </w:t>
      </w:r>
      <w:r w:rsidRPr="000E401A">
        <w:rPr>
          <w:rFonts w:ascii="Verdana" w:hAnsi="Verdana"/>
          <w:sz w:val="20"/>
          <w:szCs w:val="20"/>
        </w:rPr>
        <w:t>policies.</w:t>
      </w:r>
    </w:p>
    <w:p w14:paraId="701023EA" w14:textId="35282D13" w:rsidR="000E401A" w:rsidRPr="000E401A" w:rsidRDefault="000E401A" w:rsidP="000E401A">
      <w:pPr>
        <w:pStyle w:val="NoSpacing"/>
        <w:numPr>
          <w:ilvl w:val="0"/>
          <w:numId w:val="36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Undertake audits of any sort- whether financial or health and safety – even if the governor has the relevant profession </w:t>
      </w:r>
      <w:r w:rsidRPr="000E401A">
        <w:rPr>
          <w:rFonts w:ascii="Verdana" w:hAnsi="Verdana"/>
          <w:sz w:val="20"/>
          <w:szCs w:val="20"/>
        </w:rPr>
        <w:t>experience.</w:t>
      </w:r>
    </w:p>
    <w:p w14:paraId="363EBF5F" w14:textId="011BD33D" w:rsidR="000E401A" w:rsidRPr="000E401A" w:rsidRDefault="000E401A" w:rsidP="000E401A">
      <w:pPr>
        <w:pStyle w:val="NoSpacing"/>
        <w:numPr>
          <w:ilvl w:val="0"/>
          <w:numId w:val="36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Spend much time with the pupils of the school – if you want to work directly with children, there are many other valuable voluntary roles within the </w:t>
      </w:r>
      <w:r w:rsidRPr="000E401A">
        <w:rPr>
          <w:rFonts w:ascii="Verdana" w:hAnsi="Verdana"/>
          <w:sz w:val="20"/>
          <w:szCs w:val="20"/>
        </w:rPr>
        <w:t>school.</w:t>
      </w:r>
    </w:p>
    <w:p w14:paraId="204060A0" w14:textId="08A9B941" w:rsidR="000E401A" w:rsidRPr="000E401A" w:rsidRDefault="000E401A" w:rsidP="000E401A">
      <w:pPr>
        <w:pStyle w:val="NoSpacing"/>
        <w:numPr>
          <w:ilvl w:val="0"/>
          <w:numId w:val="36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Fundraise – the governing board should consider income streams and the potential for income generation, but not carry out fundraising </w:t>
      </w:r>
      <w:r w:rsidRPr="000E401A">
        <w:rPr>
          <w:rFonts w:ascii="Verdana" w:hAnsi="Verdana"/>
          <w:sz w:val="20"/>
          <w:szCs w:val="20"/>
        </w:rPr>
        <w:t>tasks.</w:t>
      </w:r>
    </w:p>
    <w:p w14:paraId="60C7AE0B" w14:textId="7AABB3FF" w:rsidR="000E401A" w:rsidRPr="000E401A" w:rsidRDefault="000E401A" w:rsidP="000E401A">
      <w:pPr>
        <w:pStyle w:val="NoSpacing"/>
        <w:numPr>
          <w:ilvl w:val="0"/>
          <w:numId w:val="36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Undertake classroom observations to make judgements on the quality of teaching – the governing board monitors the quality of teaching in the school by requiring data from the senior staff and from external </w:t>
      </w:r>
      <w:r w:rsidRPr="000E401A">
        <w:rPr>
          <w:rFonts w:ascii="Verdana" w:hAnsi="Verdana"/>
          <w:sz w:val="20"/>
          <w:szCs w:val="20"/>
        </w:rPr>
        <w:t>sources.</w:t>
      </w:r>
    </w:p>
    <w:p w14:paraId="676CC69E" w14:textId="3DF2666E" w:rsidR="000E401A" w:rsidRPr="000E401A" w:rsidRDefault="000E401A" w:rsidP="000E401A">
      <w:pPr>
        <w:pStyle w:val="NoSpacing"/>
        <w:numPr>
          <w:ilvl w:val="0"/>
          <w:numId w:val="36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Do the job of the school staff – of there is not enough capacity within the paid staff team to carry out the necessary tasks, the governing board need to consider and rectify </w:t>
      </w:r>
      <w:r w:rsidRPr="000E401A">
        <w:rPr>
          <w:rFonts w:ascii="Verdana" w:hAnsi="Verdana"/>
          <w:sz w:val="20"/>
          <w:szCs w:val="20"/>
        </w:rPr>
        <w:t>this.</w:t>
      </w:r>
    </w:p>
    <w:p w14:paraId="530C8772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22B4F768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  <w:r w:rsidRPr="000E401A">
        <w:rPr>
          <w:rFonts w:ascii="Verdana" w:hAnsi="Verdana"/>
          <w:b/>
          <w:bCs/>
          <w:sz w:val="20"/>
          <w:szCs w:val="20"/>
        </w:rPr>
        <w:t>In order to perform this role well, a governor is expected to:</w:t>
      </w:r>
    </w:p>
    <w:p w14:paraId="13842634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b/>
          <w:bCs/>
          <w:sz w:val="20"/>
          <w:szCs w:val="20"/>
        </w:rPr>
      </w:pPr>
    </w:p>
    <w:p w14:paraId="4FBA4F10" w14:textId="43D0D92A" w:rsidR="000E401A" w:rsidRPr="000E401A" w:rsidRDefault="000E401A" w:rsidP="000E401A">
      <w:pPr>
        <w:pStyle w:val="NoSpacing"/>
        <w:numPr>
          <w:ilvl w:val="0"/>
          <w:numId w:val="37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Get to know the school, including a planned visit to the school occasionally during school hours and gaining a good understanding of the school’s strengths and </w:t>
      </w:r>
      <w:r w:rsidRPr="000E401A">
        <w:rPr>
          <w:rFonts w:ascii="Verdana" w:hAnsi="Verdana"/>
          <w:sz w:val="20"/>
          <w:szCs w:val="20"/>
        </w:rPr>
        <w:t>weaknesses.</w:t>
      </w:r>
    </w:p>
    <w:p w14:paraId="3977FF2A" w14:textId="18D1F913" w:rsidR="000E401A" w:rsidRPr="000E401A" w:rsidRDefault="000E401A" w:rsidP="000E401A">
      <w:pPr>
        <w:pStyle w:val="NoSpacing"/>
        <w:numPr>
          <w:ilvl w:val="0"/>
          <w:numId w:val="37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Attend induction training and regular training and development </w:t>
      </w:r>
      <w:r w:rsidRPr="000E401A">
        <w:rPr>
          <w:rFonts w:ascii="Verdana" w:hAnsi="Verdana"/>
          <w:sz w:val="20"/>
          <w:szCs w:val="20"/>
        </w:rPr>
        <w:t>events.</w:t>
      </w:r>
    </w:p>
    <w:p w14:paraId="4B84CCBE" w14:textId="6EC159CC" w:rsidR="000E401A" w:rsidRPr="000E401A" w:rsidRDefault="000E401A" w:rsidP="000E401A">
      <w:pPr>
        <w:pStyle w:val="NoSpacing"/>
        <w:numPr>
          <w:ilvl w:val="0"/>
          <w:numId w:val="37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Attend meeting (full governing board meetings and committee meetings) and read all the papers before the </w:t>
      </w:r>
      <w:r w:rsidRPr="000E401A">
        <w:rPr>
          <w:rFonts w:ascii="Verdana" w:hAnsi="Verdana"/>
          <w:sz w:val="20"/>
          <w:szCs w:val="20"/>
        </w:rPr>
        <w:t>meeting.</w:t>
      </w:r>
    </w:p>
    <w:p w14:paraId="40AF70BC" w14:textId="77777777" w:rsidR="000E401A" w:rsidRPr="000E401A" w:rsidRDefault="000E401A" w:rsidP="000E401A">
      <w:pPr>
        <w:pStyle w:val="NoSpacing"/>
        <w:numPr>
          <w:ilvl w:val="0"/>
          <w:numId w:val="37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>Act in the best interest of all the pupils at the school</w:t>
      </w:r>
    </w:p>
    <w:p w14:paraId="2584C2BA" w14:textId="3238E93F" w:rsidR="000E401A" w:rsidRPr="000E401A" w:rsidRDefault="000E401A" w:rsidP="000E401A">
      <w:pPr>
        <w:pStyle w:val="NoSpacing"/>
        <w:numPr>
          <w:ilvl w:val="0"/>
          <w:numId w:val="37"/>
        </w:numPr>
        <w:ind w:left="1701" w:right="849" w:hanging="283"/>
        <w:rPr>
          <w:rFonts w:ascii="Verdana" w:hAnsi="Verdana"/>
          <w:sz w:val="20"/>
          <w:szCs w:val="20"/>
        </w:rPr>
      </w:pPr>
      <w:r w:rsidRPr="000E401A">
        <w:rPr>
          <w:rFonts w:ascii="Verdana" w:hAnsi="Verdana"/>
          <w:sz w:val="20"/>
          <w:szCs w:val="20"/>
        </w:rPr>
        <w:t xml:space="preserve">Behaviour in a professional manner, as set down in the governing board’s code of conduct, including acting in strict </w:t>
      </w:r>
      <w:r w:rsidRPr="000E401A">
        <w:rPr>
          <w:rFonts w:ascii="Verdana" w:hAnsi="Verdana"/>
          <w:sz w:val="20"/>
          <w:szCs w:val="20"/>
        </w:rPr>
        <w:t>confidence.</w:t>
      </w:r>
    </w:p>
    <w:p w14:paraId="712F18A8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36D1E2FD" w14:textId="77777777" w:rsidR="000E401A" w:rsidRPr="000E401A" w:rsidRDefault="000E401A" w:rsidP="000E401A">
      <w:pPr>
        <w:pStyle w:val="NoSpacing"/>
        <w:ind w:left="993" w:right="849"/>
        <w:rPr>
          <w:rFonts w:ascii="Verdana" w:hAnsi="Verdana"/>
          <w:sz w:val="20"/>
          <w:szCs w:val="20"/>
        </w:rPr>
      </w:pPr>
    </w:p>
    <w:p w14:paraId="61BDD478" w14:textId="77777777" w:rsidR="00EE486E" w:rsidRPr="000E401A" w:rsidRDefault="00EE486E" w:rsidP="000E401A">
      <w:pPr>
        <w:ind w:left="993" w:right="849"/>
        <w:rPr>
          <w:rFonts w:ascii="Verdana" w:hAnsi="Verdana"/>
          <w:sz w:val="20"/>
          <w:szCs w:val="20"/>
          <w:lang w:val="en-US"/>
        </w:rPr>
      </w:pPr>
    </w:p>
    <w:sectPr w:rsidR="00EE486E" w:rsidRPr="000E401A" w:rsidSect="00DC72C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027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A6B7" w14:textId="77777777" w:rsidR="00E9379A" w:rsidRDefault="00E9379A" w:rsidP="003F7AEA">
      <w:r>
        <w:separator/>
      </w:r>
    </w:p>
  </w:endnote>
  <w:endnote w:type="continuationSeparator" w:id="0">
    <w:p w14:paraId="7A273EF1" w14:textId="77777777" w:rsidR="00E9379A" w:rsidRDefault="00E9379A" w:rsidP="003F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3E86" w14:textId="77777777" w:rsidR="00B2658E" w:rsidRDefault="00B2658E" w:rsidP="00CA465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ABF07" w14:textId="77777777" w:rsidR="00B2658E" w:rsidRDefault="00B2658E" w:rsidP="00B265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495D" w14:textId="50405F14" w:rsidR="00007FF9" w:rsidRDefault="00B2658E" w:rsidP="00B2658E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8C58CF" wp14:editId="6625AF84">
              <wp:simplePos x="0" y="0"/>
              <wp:positionH relativeFrom="column">
                <wp:posOffset>5829935</wp:posOffset>
              </wp:positionH>
              <wp:positionV relativeFrom="paragraph">
                <wp:posOffset>1316990</wp:posOffset>
              </wp:positionV>
              <wp:extent cx="1605915" cy="238760"/>
              <wp:effectExtent l="0" t="0" r="19685" b="1524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24C79" w14:textId="77777777" w:rsidR="00B2658E" w:rsidRPr="00E628B8" w:rsidRDefault="00B2658E" w:rsidP="00B2658E">
                          <w:pPr>
                            <w:pStyle w:val="Footer"/>
                            <w:jc w:val="right"/>
                            <w:rPr>
                              <w:rStyle w:val="PageNumbe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628B8">
                            <w:rPr>
                              <w:rStyle w:val="PageNumber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628B8">
                            <w:rPr>
                              <w:rStyle w:val="PageNumber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E628B8">
                            <w:rPr>
                              <w:rStyle w:val="PageNumber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28A7">
                            <w:rPr>
                              <w:rStyle w:val="PageNumber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E628B8">
                            <w:rPr>
                              <w:rStyle w:val="PageNumber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E035735" w14:textId="77777777" w:rsidR="00B2658E" w:rsidRPr="00E628B8" w:rsidRDefault="00B2658E" w:rsidP="00B2658E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C58C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459.05pt;margin-top:103.7pt;width:126.4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" filled="f" stroked="f">
              <v:textbox inset="0,0,0,0">
                <w:txbxContent>
                  <w:p w14:paraId="74424C79" w14:textId="77777777" w:rsidR="00B2658E" w:rsidRPr="00E628B8" w:rsidRDefault="00B2658E" w:rsidP="00B2658E">
                    <w:pPr>
                      <w:pStyle w:val="Footer"/>
                      <w:jc w:val="right"/>
                      <w:rPr>
                        <w:rStyle w:val="PageNumber"/>
                        <w:color w:val="FFFFFF" w:themeColor="background1"/>
                        <w:sz w:val="20"/>
                        <w:szCs w:val="20"/>
                      </w:rPr>
                    </w:pPr>
                    <w:r w:rsidRPr="00E628B8">
                      <w:rPr>
                        <w:rStyle w:val="PageNumber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628B8">
                      <w:rPr>
                        <w:rStyle w:val="PageNumber"/>
                        <w:color w:val="FFFFFF" w:themeColor="background1"/>
                        <w:sz w:val="20"/>
                        <w:szCs w:val="20"/>
                      </w:rPr>
                      <w:instrText xml:space="preserve">PAGE  </w:instrText>
                    </w:r>
                    <w:r w:rsidRPr="00E628B8">
                      <w:rPr>
                        <w:rStyle w:val="PageNumber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128A7">
                      <w:rPr>
                        <w:rStyle w:val="PageNumber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E628B8">
                      <w:rPr>
                        <w:rStyle w:val="PageNumber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2E035735" w14:textId="77777777" w:rsidR="00B2658E" w:rsidRPr="00E628B8" w:rsidRDefault="00B2658E" w:rsidP="00B2658E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07FF9">
      <w:rPr>
        <w:noProof/>
        <w:lang w:eastAsia="en-GB"/>
      </w:rPr>
      <w:drawing>
        <wp:inline distT="0" distB="0" distL="0" distR="0" wp14:anchorId="5DE22939" wp14:editId="329F0008">
          <wp:extent cx="7557836" cy="1593850"/>
          <wp:effectExtent l="0" t="0" r="5080" b="6350"/>
          <wp:docPr id="168155109" name="Picture 168155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ose learning footer -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46" cy="159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7190" w14:textId="77777777" w:rsidR="00E9379A" w:rsidRDefault="00E9379A" w:rsidP="003F7AEA">
      <w:r>
        <w:separator/>
      </w:r>
    </w:p>
  </w:footnote>
  <w:footnote w:type="continuationSeparator" w:id="0">
    <w:p w14:paraId="07AA519A" w14:textId="77777777" w:rsidR="00E9379A" w:rsidRDefault="00E9379A" w:rsidP="003F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2A1B" w14:textId="050D9170" w:rsidR="0026530A" w:rsidRDefault="00A95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FE6D5CE" wp14:editId="027FA0C9">
          <wp:simplePos x="0" y="0"/>
          <wp:positionH relativeFrom="column">
            <wp:posOffset>542925</wp:posOffset>
          </wp:positionH>
          <wp:positionV relativeFrom="paragraph">
            <wp:posOffset>-104775</wp:posOffset>
          </wp:positionV>
          <wp:extent cx="6858000" cy="1304887"/>
          <wp:effectExtent l="0" t="0" r="0" b="0"/>
          <wp:wrapNone/>
          <wp:docPr id="1723025474" name="Picture 1723025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se learning header -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04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84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5EEDB" wp14:editId="5BD30099">
              <wp:simplePos x="0" y="0"/>
              <wp:positionH relativeFrom="column">
                <wp:posOffset>515620</wp:posOffset>
              </wp:positionH>
              <wp:positionV relativeFrom="paragraph">
                <wp:posOffset>589280</wp:posOffset>
              </wp:positionV>
              <wp:extent cx="3911600" cy="218440"/>
              <wp:effectExtent l="0" t="0" r="0" b="1016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160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E0A5A" w14:textId="12912388" w:rsidR="00947846" w:rsidRPr="00E128A7" w:rsidRDefault="00947846" w:rsidP="0094784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E128A7">
                            <w:rPr>
                              <w:rFonts w:ascii="Verdana" w:hAnsi="Verdana"/>
                              <w:color w:val="106634"/>
                              <w:sz w:val="16"/>
                              <w:szCs w:val="16"/>
                            </w:rPr>
                            <w:t xml:space="preserve">The Rose Learning </w:t>
                          </w:r>
                          <w:r w:rsidR="000E401A" w:rsidRPr="00E128A7">
                            <w:rPr>
                              <w:rFonts w:ascii="Verdana" w:hAnsi="Verdana"/>
                              <w:color w:val="106634"/>
                              <w:sz w:val="16"/>
                              <w:szCs w:val="16"/>
                            </w:rPr>
                            <w:t>Trust |</w:t>
                          </w:r>
                          <w:r w:rsidR="000E401A" w:rsidRPr="00E128A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GOVERNOR</w:t>
                          </w:r>
                          <w:r w:rsidR="000E401A" w:rsidRPr="000E401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ROLE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5EED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40.6pt;margin-top:46.4pt;width:308pt;height:1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" filled="f" stroked="f">
              <v:textbox inset="0,0,0,0">
                <w:txbxContent>
                  <w:p w14:paraId="2FDE0A5A" w14:textId="12912388" w:rsidR="00947846" w:rsidRPr="00E128A7" w:rsidRDefault="00947846" w:rsidP="0094784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E128A7">
                      <w:rPr>
                        <w:rFonts w:ascii="Verdana" w:hAnsi="Verdana"/>
                        <w:color w:val="106634"/>
                        <w:sz w:val="16"/>
                        <w:szCs w:val="16"/>
                      </w:rPr>
                      <w:t xml:space="preserve">The Rose Learning </w:t>
                    </w:r>
                    <w:r w:rsidR="000E401A" w:rsidRPr="00E128A7">
                      <w:rPr>
                        <w:rFonts w:ascii="Verdana" w:hAnsi="Verdana"/>
                        <w:color w:val="106634"/>
                        <w:sz w:val="16"/>
                        <w:szCs w:val="16"/>
                      </w:rPr>
                      <w:t>Trust |</w:t>
                    </w:r>
                    <w:r w:rsidR="000E401A" w:rsidRPr="00E128A7">
                      <w:rPr>
                        <w:rFonts w:ascii="Verdana" w:hAnsi="Verdana"/>
                        <w:sz w:val="16"/>
                        <w:szCs w:val="16"/>
                      </w:rPr>
                      <w:t xml:space="preserve"> GOVERNOR</w:t>
                    </w:r>
                    <w:r w:rsidR="000E401A" w:rsidRPr="000E401A">
                      <w:rPr>
                        <w:rFonts w:ascii="Verdana" w:hAnsi="Verdana"/>
                        <w:sz w:val="16"/>
                        <w:szCs w:val="16"/>
                      </w:rPr>
                      <w:t xml:space="preserve"> ROLE DESCRIPTION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5BA8" w14:textId="3A8774AA" w:rsidR="003F7AEA" w:rsidRDefault="003F7AEA" w:rsidP="003F7AEA">
    <w:pPr>
      <w:pStyle w:val="Header"/>
    </w:pPr>
    <w:r>
      <w:rPr>
        <w:noProof/>
        <w:lang w:eastAsia="en-GB"/>
      </w:rPr>
      <w:drawing>
        <wp:inline distT="0" distB="0" distL="0" distR="0" wp14:anchorId="4DFA5CC2" wp14:editId="35BA7AD3">
          <wp:extent cx="7559040" cy="1868424"/>
          <wp:effectExtent l="0" t="0" r="10160" b="11430"/>
          <wp:docPr id="812439477" name="Picture 812439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se learning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68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09.2pt;height:332.15pt" o:bullet="t">
        <v:imagedata r:id="rId1" o:title="TK_LOGO_POINTER_RGB_bullet_blue"/>
      </v:shape>
    </w:pict>
  </w:numPicBullet>
  <w:abstractNum w:abstractNumId="0" w15:restartNumberingAfterBreak="0">
    <w:nsid w:val="01233A53"/>
    <w:multiLevelType w:val="hybridMultilevel"/>
    <w:tmpl w:val="88D013D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836F1A"/>
    <w:multiLevelType w:val="hybridMultilevel"/>
    <w:tmpl w:val="186675A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DA7737F"/>
    <w:multiLevelType w:val="hybridMultilevel"/>
    <w:tmpl w:val="1F1A76F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F059AB"/>
    <w:multiLevelType w:val="hybridMultilevel"/>
    <w:tmpl w:val="5BF41DA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8A772A"/>
    <w:multiLevelType w:val="hybridMultilevel"/>
    <w:tmpl w:val="BBB214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67366"/>
    <w:multiLevelType w:val="hybridMultilevel"/>
    <w:tmpl w:val="A4B65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6082A"/>
    <w:multiLevelType w:val="hybridMultilevel"/>
    <w:tmpl w:val="CDD607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5A43AD"/>
    <w:multiLevelType w:val="hybridMultilevel"/>
    <w:tmpl w:val="658AF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6652"/>
    <w:multiLevelType w:val="hybridMultilevel"/>
    <w:tmpl w:val="6F42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108C5"/>
    <w:multiLevelType w:val="hybridMultilevel"/>
    <w:tmpl w:val="43C8B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0526A"/>
    <w:multiLevelType w:val="hybridMultilevel"/>
    <w:tmpl w:val="00F05E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D79E7"/>
    <w:multiLevelType w:val="hybridMultilevel"/>
    <w:tmpl w:val="C0EA4B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DF24BE"/>
    <w:multiLevelType w:val="hybridMultilevel"/>
    <w:tmpl w:val="A5BA6B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243A3B"/>
    <w:multiLevelType w:val="hybridMultilevel"/>
    <w:tmpl w:val="0F26823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117B52"/>
    <w:multiLevelType w:val="hybridMultilevel"/>
    <w:tmpl w:val="9A624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63E4"/>
    <w:multiLevelType w:val="hybridMultilevel"/>
    <w:tmpl w:val="B29EEC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5432B3"/>
    <w:multiLevelType w:val="hybridMultilevel"/>
    <w:tmpl w:val="7E40E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42C9C"/>
    <w:multiLevelType w:val="hybridMultilevel"/>
    <w:tmpl w:val="0E10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A4ADC"/>
    <w:multiLevelType w:val="hybridMultilevel"/>
    <w:tmpl w:val="5856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F0D9D"/>
    <w:multiLevelType w:val="hybridMultilevel"/>
    <w:tmpl w:val="E4BA3EF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B55411"/>
    <w:multiLevelType w:val="hybridMultilevel"/>
    <w:tmpl w:val="B986B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76240"/>
    <w:multiLevelType w:val="hybridMultilevel"/>
    <w:tmpl w:val="6B4CD7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570F47"/>
    <w:multiLevelType w:val="hybridMultilevel"/>
    <w:tmpl w:val="6B925FC4"/>
    <w:lvl w:ilvl="0" w:tplc="08090001">
      <w:start w:val="1"/>
      <w:numFmt w:val="bullet"/>
      <w:lvlText w:val=""/>
      <w:lvlJc w:val="left"/>
      <w:pPr>
        <w:ind w:left="140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4" w15:restartNumberingAfterBreak="0">
    <w:nsid w:val="56F41600"/>
    <w:multiLevelType w:val="hybridMultilevel"/>
    <w:tmpl w:val="84F63A0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AB59A2"/>
    <w:multiLevelType w:val="hybridMultilevel"/>
    <w:tmpl w:val="CD96A1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1B24B5"/>
    <w:multiLevelType w:val="hybridMultilevel"/>
    <w:tmpl w:val="D08C45F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3E24A3"/>
    <w:multiLevelType w:val="hybridMultilevel"/>
    <w:tmpl w:val="6F34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7589A"/>
    <w:multiLevelType w:val="hybridMultilevel"/>
    <w:tmpl w:val="AA6ED6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2836E2"/>
    <w:multiLevelType w:val="hybridMultilevel"/>
    <w:tmpl w:val="94E2453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664E15"/>
    <w:multiLevelType w:val="hybridMultilevel"/>
    <w:tmpl w:val="834688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C65FC6"/>
    <w:multiLevelType w:val="hybridMultilevel"/>
    <w:tmpl w:val="CD26E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02222E"/>
    <w:multiLevelType w:val="hybridMultilevel"/>
    <w:tmpl w:val="FA74F2E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6C592A"/>
    <w:multiLevelType w:val="hybridMultilevel"/>
    <w:tmpl w:val="B50AB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0E6EBA"/>
    <w:multiLevelType w:val="hybridMultilevel"/>
    <w:tmpl w:val="6BE6E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B6CCE"/>
    <w:multiLevelType w:val="hybridMultilevel"/>
    <w:tmpl w:val="E09C5C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95A4C65"/>
    <w:multiLevelType w:val="hybridMultilevel"/>
    <w:tmpl w:val="001ED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436B1"/>
    <w:multiLevelType w:val="hybridMultilevel"/>
    <w:tmpl w:val="46186568"/>
    <w:lvl w:ilvl="0" w:tplc="08090001">
      <w:start w:val="1"/>
      <w:numFmt w:val="bullet"/>
      <w:lvlText w:val=""/>
      <w:lvlJc w:val="left"/>
      <w:pPr>
        <w:ind w:left="161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836380603">
    <w:abstractNumId w:val="8"/>
  </w:num>
  <w:num w:numId="2" w16cid:durableId="457647615">
    <w:abstractNumId w:val="37"/>
  </w:num>
  <w:num w:numId="3" w16cid:durableId="1698310468">
    <w:abstractNumId w:val="2"/>
  </w:num>
  <w:num w:numId="4" w16cid:durableId="326053003">
    <w:abstractNumId w:val="7"/>
  </w:num>
  <w:num w:numId="5" w16cid:durableId="1864781074">
    <w:abstractNumId w:val="34"/>
  </w:num>
  <w:num w:numId="6" w16cid:durableId="1200317551">
    <w:abstractNumId w:val="23"/>
  </w:num>
  <w:num w:numId="7" w16cid:durableId="1197085593">
    <w:abstractNumId w:val="3"/>
  </w:num>
  <w:num w:numId="8" w16cid:durableId="1657107325">
    <w:abstractNumId w:val="30"/>
  </w:num>
  <w:num w:numId="9" w16cid:durableId="2146311103">
    <w:abstractNumId w:val="14"/>
  </w:num>
  <w:num w:numId="10" w16cid:durableId="745683786">
    <w:abstractNumId w:val="24"/>
  </w:num>
  <w:num w:numId="11" w16cid:durableId="1418940734">
    <w:abstractNumId w:val="32"/>
  </w:num>
  <w:num w:numId="12" w16cid:durableId="475335989">
    <w:abstractNumId w:val="25"/>
  </w:num>
  <w:num w:numId="13" w16cid:durableId="942106360">
    <w:abstractNumId w:val="1"/>
  </w:num>
  <w:num w:numId="14" w16cid:durableId="1908226129">
    <w:abstractNumId w:val="16"/>
  </w:num>
  <w:num w:numId="15" w16cid:durableId="1236741500">
    <w:abstractNumId w:val="12"/>
  </w:num>
  <w:num w:numId="16" w16cid:durableId="405110608">
    <w:abstractNumId w:val="29"/>
  </w:num>
  <w:num w:numId="17" w16cid:durableId="1829780620">
    <w:abstractNumId w:val="5"/>
  </w:num>
  <w:num w:numId="18" w16cid:durableId="1063286372">
    <w:abstractNumId w:val="13"/>
  </w:num>
  <w:num w:numId="19" w16cid:durableId="1763795013">
    <w:abstractNumId w:val="0"/>
  </w:num>
  <w:num w:numId="20" w16cid:durableId="825783941">
    <w:abstractNumId w:val="4"/>
  </w:num>
  <w:num w:numId="21" w16cid:durableId="1208647156">
    <w:abstractNumId w:val="19"/>
  </w:num>
  <w:num w:numId="22" w16cid:durableId="194975162">
    <w:abstractNumId w:val="15"/>
  </w:num>
  <w:num w:numId="23" w16cid:durableId="478305255">
    <w:abstractNumId w:val="35"/>
  </w:num>
  <w:num w:numId="24" w16cid:durableId="1645155220">
    <w:abstractNumId w:val="20"/>
  </w:num>
  <w:num w:numId="25" w16cid:durableId="1985573801">
    <w:abstractNumId w:val="26"/>
  </w:num>
  <w:num w:numId="26" w16cid:durableId="432631239">
    <w:abstractNumId w:val="22"/>
  </w:num>
  <w:num w:numId="27" w16cid:durableId="440228073">
    <w:abstractNumId w:val="11"/>
  </w:num>
  <w:num w:numId="28" w16cid:durableId="1985770929">
    <w:abstractNumId w:val="31"/>
  </w:num>
  <w:num w:numId="29" w16cid:durableId="531265977">
    <w:abstractNumId w:val="33"/>
  </w:num>
  <w:num w:numId="30" w16cid:durableId="264581917">
    <w:abstractNumId w:val="6"/>
  </w:num>
  <w:num w:numId="31" w16cid:durableId="497498584">
    <w:abstractNumId w:val="28"/>
  </w:num>
  <w:num w:numId="32" w16cid:durableId="1499729507">
    <w:abstractNumId w:val="17"/>
  </w:num>
  <w:num w:numId="33" w16cid:durableId="711268337">
    <w:abstractNumId w:val="21"/>
  </w:num>
  <w:num w:numId="34" w16cid:durableId="608439724">
    <w:abstractNumId w:val="10"/>
  </w:num>
  <w:num w:numId="35" w16cid:durableId="735392815">
    <w:abstractNumId w:val="9"/>
  </w:num>
  <w:num w:numId="36" w16cid:durableId="808059913">
    <w:abstractNumId w:val="36"/>
  </w:num>
  <w:num w:numId="37" w16cid:durableId="1951667875">
    <w:abstractNumId w:val="18"/>
  </w:num>
  <w:num w:numId="38" w16cid:durableId="2503559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6D"/>
    <w:rsid w:val="00007FF9"/>
    <w:rsid w:val="000123FC"/>
    <w:rsid w:val="000301D6"/>
    <w:rsid w:val="00036FEF"/>
    <w:rsid w:val="00047162"/>
    <w:rsid w:val="00055325"/>
    <w:rsid w:val="00097DBA"/>
    <w:rsid w:val="000A0451"/>
    <w:rsid w:val="000A6483"/>
    <w:rsid w:val="000D5D91"/>
    <w:rsid w:val="000D6D42"/>
    <w:rsid w:val="000E1B29"/>
    <w:rsid w:val="000E4017"/>
    <w:rsid w:val="000E401A"/>
    <w:rsid w:val="000F2DAA"/>
    <w:rsid w:val="00104090"/>
    <w:rsid w:val="0011157F"/>
    <w:rsid w:val="001222C2"/>
    <w:rsid w:val="00135C13"/>
    <w:rsid w:val="00147C1E"/>
    <w:rsid w:val="00193D94"/>
    <w:rsid w:val="001A4016"/>
    <w:rsid w:val="001C5E15"/>
    <w:rsid w:val="001D3EDE"/>
    <w:rsid w:val="001D414C"/>
    <w:rsid w:val="001F41BE"/>
    <w:rsid w:val="00206972"/>
    <w:rsid w:val="00212EE2"/>
    <w:rsid w:val="00230AC6"/>
    <w:rsid w:val="00236D9E"/>
    <w:rsid w:val="002445CC"/>
    <w:rsid w:val="0026530A"/>
    <w:rsid w:val="002709AC"/>
    <w:rsid w:val="00270A6F"/>
    <w:rsid w:val="002C6897"/>
    <w:rsid w:val="002D6D2B"/>
    <w:rsid w:val="002F2EAD"/>
    <w:rsid w:val="002F54F1"/>
    <w:rsid w:val="00300ECD"/>
    <w:rsid w:val="003276E3"/>
    <w:rsid w:val="0033077B"/>
    <w:rsid w:val="00330F1E"/>
    <w:rsid w:val="003410F2"/>
    <w:rsid w:val="00345B52"/>
    <w:rsid w:val="003574CE"/>
    <w:rsid w:val="00365E9D"/>
    <w:rsid w:val="00366369"/>
    <w:rsid w:val="00377867"/>
    <w:rsid w:val="00384800"/>
    <w:rsid w:val="003852E6"/>
    <w:rsid w:val="00390525"/>
    <w:rsid w:val="00390566"/>
    <w:rsid w:val="00391EDC"/>
    <w:rsid w:val="00394F9A"/>
    <w:rsid w:val="003A19A6"/>
    <w:rsid w:val="003A1BAA"/>
    <w:rsid w:val="003B62D4"/>
    <w:rsid w:val="003C1BBB"/>
    <w:rsid w:val="003D3C36"/>
    <w:rsid w:val="003E024F"/>
    <w:rsid w:val="003F4BFC"/>
    <w:rsid w:val="003F7AEA"/>
    <w:rsid w:val="00412F01"/>
    <w:rsid w:val="0041669A"/>
    <w:rsid w:val="00435CA4"/>
    <w:rsid w:val="00464ED2"/>
    <w:rsid w:val="0047132B"/>
    <w:rsid w:val="00491FC9"/>
    <w:rsid w:val="00492FE9"/>
    <w:rsid w:val="00493482"/>
    <w:rsid w:val="004A20AC"/>
    <w:rsid w:val="004B6D27"/>
    <w:rsid w:val="004D4569"/>
    <w:rsid w:val="004D6BE9"/>
    <w:rsid w:val="004E6492"/>
    <w:rsid w:val="004F7470"/>
    <w:rsid w:val="004F7F5B"/>
    <w:rsid w:val="004F7FB0"/>
    <w:rsid w:val="00501C6E"/>
    <w:rsid w:val="0052362D"/>
    <w:rsid w:val="00532C7A"/>
    <w:rsid w:val="005345ED"/>
    <w:rsid w:val="005A3660"/>
    <w:rsid w:val="005A7BD1"/>
    <w:rsid w:val="005B607B"/>
    <w:rsid w:val="005C535F"/>
    <w:rsid w:val="005E21E1"/>
    <w:rsid w:val="005E42C3"/>
    <w:rsid w:val="005F0134"/>
    <w:rsid w:val="00617315"/>
    <w:rsid w:val="0062376A"/>
    <w:rsid w:val="006338CA"/>
    <w:rsid w:val="00643E6D"/>
    <w:rsid w:val="00675AFB"/>
    <w:rsid w:val="006E1DA4"/>
    <w:rsid w:val="007007CE"/>
    <w:rsid w:val="00705ECD"/>
    <w:rsid w:val="00714DF3"/>
    <w:rsid w:val="007150C6"/>
    <w:rsid w:val="0075356B"/>
    <w:rsid w:val="00761C6C"/>
    <w:rsid w:val="0079042F"/>
    <w:rsid w:val="007A7F3A"/>
    <w:rsid w:val="007B310F"/>
    <w:rsid w:val="007D0F08"/>
    <w:rsid w:val="007D6E22"/>
    <w:rsid w:val="007E00B4"/>
    <w:rsid w:val="007E2A3A"/>
    <w:rsid w:val="007F4237"/>
    <w:rsid w:val="008057F3"/>
    <w:rsid w:val="00810DBD"/>
    <w:rsid w:val="008351C3"/>
    <w:rsid w:val="0083777E"/>
    <w:rsid w:val="00842FED"/>
    <w:rsid w:val="00881844"/>
    <w:rsid w:val="00882FE7"/>
    <w:rsid w:val="0089224D"/>
    <w:rsid w:val="00896A00"/>
    <w:rsid w:val="008A5E20"/>
    <w:rsid w:val="008B221B"/>
    <w:rsid w:val="008B2F7D"/>
    <w:rsid w:val="008C1F35"/>
    <w:rsid w:val="008C4C4D"/>
    <w:rsid w:val="009323DB"/>
    <w:rsid w:val="00947846"/>
    <w:rsid w:val="009761E0"/>
    <w:rsid w:val="009925BA"/>
    <w:rsid w:val="009A1DD3"/>
    <w:rsid w:val="009A425E"/>
    <w:rsid w:val="009D6E47"/>
    <w:rsid w:val="009E7E10"/>
    <w:rsid w:val="00A11DAC"/>
    <w:rsid w:val="00A17D5A"/>
    <w:rsid w:val="00A27ED7"/>
    <w:rsid w:val="00A54894"/>
    <w:rsid w:val="00A8184E"/>
    <w:rsid w:val="00A831B2"/>
    <w:rsid w:val="00A901AE"/>
    <w:rsid w:val="00A95B85"/>
    <w:rsid w:val="00AA5EFB"/>
    <w:rsid w:val="00AD43B2"/>
    <w:rsid w:val="00AD6E76"/>
    <w:rsid w:val="00AE0C73"/>
    <w:rsid w:val="00AE524C"/>
    <w:rsid w:val="00B2658E"/>
    <w:rsid w:val="00B424F7"/>
    <w:rsid w:val="00B672CB"/>
    <w:rsid w:val="00B765D4"/>
    <w:rsid w:val="00B82957"/>
    <w:rsid w:val="00BA0312"/>
    <w:rsid w:val="00BB7960"/>
    <w:rsid w:val="00BC15E9"/>
    <w:rsid w:val="00BC6C6D"/>
    <w:rsid w:val="00BE54CB"/>
    <w:rsid w:val="00BF4BBB"/>
    <w:rsid w:val="00BF4F2B"/>
    <w:rsid w:val="00C3170E"/>
    <w:rsid w:val="00C329F7"/>
    <w:rsid w:val="00C32C54"/>
    <w:rsid w:val="00C616DC"/>
    <w:rsid w:val="00C648FA"/>
    <w:rsid w:val="00C74B4C"/>
    <w:rsid w:val="00C81203"/>
    <w:rsid w:val="00C817F7"/>
    <w:rsid w:val="00C91F94"/>
    <w:rsid w:val="00C93B57"/>
    <w:rsid w:val="00CE4908"/>
    <w:rsid w:val="00D0377C"/>
    <w:rsid w:val="00D1092F"/>
    <w:rsid w:val="00D227B9"/>
    <w:rsid w:val="00D2573A"/>
    <w:rsid w:val="00D51FEF"/>
    <w:rsid w:val="00D623D1"/>
    <w:rsid w:val="00D642DB"/>
    <w:rsid w:val="00D72745"/>
    <w:rsid w:val="00DA7789"/>
    <w:rsid w:val="00DB0FD5"/>
    <w:rsid w:val="00DC07F4"/>
    <w:rsid w:val="00DC72C6"/>
    <w:rsid w:val="00DC7F22"/>
    <w:rsid w:val="00DD5B49"/>
    <w:rsid w:val="00DE7047"/>
    <w:rsid w:val="00DF1307"/>
    <w:rsid w:val="00DF23D4"/>
    <w:rsid w:val="00E02707"/>
    <w:rsid w:val="00E07363"/>
    <w:rsid w:val="00E117CA"/>
    <w:rsid w:val="00E128A7"/>
    <w:rsid w:val="00E16451"/>
    <w:rsid w:val="00E353A7"/>
    <w:rsid w:val="00E451F5"/>
    <w:rsid w:val="00E45B7E"/>
    <w:rsid w:val="00E628B8"/>
    <w:rsid w:val="00E655D6"/>
    <w:rsid w:val="00E73522"/>
    <w:rsid w:val="00E86870"/>
    <w:rsid w:val="00E93082"/>
    <w:rsid w:val="00E9379A"/>
    <w:rsid w:val="00E94572"/>
    <w:rsid w:val="00EA20DE"/>
    <w:rsid w:val="00EA2185"/>
    <w:rsid w:val="00EB2B14"/>
    <w:rsid w:val="00EB2B90"/>
    <w:rsid w:val="00EC0CFD"/>
    <w:rsid w:val="00EC3170"/>
    <w:rsid w:val="00ED08B0"/>
    <w:rsid w:val="00ED554B"/>
    <w:rsid w:val="00ED58A8"/>
    <w:rsid w:val="00EE00BD"/>
    <w:rsid w:val="00EE486E"/>
    <w:rsid w:val="00F030BD"/>
    <w:rsid w:val="00F239F2"/>
    <w:rsid w:val="00F24980"/>
    <w:rsid w:val="00F27806"/>
    <w:rsid w:val="00F40ED1"/>
    <w:rsid w:val="00F8739D"/>
    <w:rsid w:val="00F91568"/>
    <w:rsid w:val="00F91F51"/>
    <w:rsid w:val="00FA5B46"/>
    <w:rsid w:val="00FB7D42"/>
    <w:rsid w:val="00FC33B3"/>
    <w:rsid w:val="00FE216F"/>
    <w:rsid w:val="00FE242A"/>
    <w:rsid w:val="00FE7FE1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2239249"/>
  <w15:chartTrackingRefBased/>
  <w15:docId w15:val="{D4B9F716-ACA4-4A94-9539-601B5E47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3E6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8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A366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E6D"/>
    <w:pPr>
      <w:ind w:left="720"/>
    </w:pPr>
  </w:style>
  <w:style w:type="paragraph" w:styleId="NoSpacing">
    <w:name w:val="No Spacing"/>
    <w:link w:val="NoSpacingChar"/>
    <w:uiPriority w:val="1"/>
    <w:qFormat/>
    <w:rsid w:val="003F7AEA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F7AEA"/>
    <w:rPr>
      <w:rFonts w:eastAsiaTheme="minorEastAsia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F7A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E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7A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EA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B2658E"/>
  </w:style>
  <w:style w:type="character" w:customStyle="1" w:styleId="Heading3Char">
    <w:name w:val="Heading 3 Char"/>
    <w:basedOn w:val="DefaultParagraphFont"/>
    <w:link w:val="Heading3"/>
    <w:uiPriority w:val="9"/>
    <w:rsid w:val="005A3660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A36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4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qFormat/>
    <w:rsid w:val="00EE486E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EE486E"/>
    <w:pPr>
      <w:spacing w:after="120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EE486E"/>
    <w:pPr>
      <w:spacing w:after="120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EE486E"/>
    <w:rPr>
      <w:rFonts w:ascii="Arial" w:eastAsia="MS Mincho" w:hAnsi="Arial" w:cs="Times New Roman"/>
      <w:sz w:val="20"/>
      <w:szCs w:val="24"/>
      <w:lang w:val="en-US"/>
    </w:rPr>
  </w:style>
  <w:style w:type="paragraph" w:customStyle="1" w:styleId="6Abstract">
    <w:name w:val="6 Abstract"/>
    <w:qFormat/>
    <w:rsid w:val="00EE486E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EE486E"/>
    <w:pPr>
      <w:spacing w:line="259" w:lineRule="auto"/>
      <w:outlineLvl w:val="9"/>
    </w:pPr>
    <w:rPr>
      <w:rFonts w:ascii="Calibri Light" w:eastAsia="Times New Roman" w:hAnsi="Calibri Light" w:cs="Times New Roman"/>
      <w:color w:val="0D1C2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486E"/>
    <w:pPr>
      <w:spacing w:after="100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Bulletedcopylevel2">
    <w:name w:val="Bulleted copy level 2"/>
    <w:basedOn w:val="1bodycopy10pt"/>
    <w:qFormat/>
    <w:rsid w:val="00EE486E"/>
    <w:pPr>
      <w:numPr>
        <w:numId w:val="3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EE486E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EE486E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E486E"/>
    <w:pPr>
      <w:spacing w:after="100"/>
      <w:ind w:left="400"/>
    </w:pPr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B5F7E40D78B479B0E3773BFC82AB8" ma:contentTypeVersion="6" ma:contentTypeDescription="Create a new document." ma:contentTypeScope="" ma:versionID="68043e522354b682c43f35e48b2d3d3b">
  <xsd:schema xmlns:xsd="http://www.w3.org/2001/XMLSchema" xmlns:xs="http://www.w3.org/2001/XMLSchema" xmlns:p="http://schemas.microsoft.com/office/2006/metadata/properties" xmlns:ns2="84cc401b-1cbe-45d2-8900-92f8183e8eae" xmlns:ns3="c0c75b8e-6d25-4e27-abbd-5e4baf24ad85" targetNamespace="http://schemas.microsoft.com/office/2006/metadata/properties" ma:root="true" ma:fieldsID="f9b161e1309706df0f28dd83dffec488" ns2:_="" ns3:_="">
    <xsd:import namespace="84cc401b-1cbe-45d2-8900-92f8183e8eae"/>
    <xsd:import namespace="c0c75b8e-6d25-4e27-abbd-5e4baf24a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c401b-1cbe-45d2-8900-92f8183e8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75b8e-6d25-4e27-abbd-5e4baf24a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A06C7-B654-4262-B3BA-7C7D545E3105}"/>
</file>

<file path=customXml/itemProps2.xml><?xml version="1.0" encoding="utf-8"?>
<ds:datastoreItem xmlns:ds="http://schemas.openxmlformats.org/officeDocument/2006/customXml" ds:itemID="{E45A49CA-B5F4-4E7A-B831-6BC16F9E78DB}"/>
</file>

<file path=customXml/itemProps3.xml><?xml version="1.0" encoding="utf-8"?>
<ds:datastoreItem xmlns:ds="http://schemas.openxmlformats.org/officeDocument/2006/customXml" ds:itemID="{935B0551-1E0C-4BF1-A346-105621DF0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Atkinson</dc:creator>
  <cp:keywords/>
  <dc:description/>
  <cp:lastModifiedBy>Lyndsey Williams</cp:lastModifiedBy>
  <cp:revision>2</cp:revision>
  <cp:lastPrinted>2023-06-19T14:15:00Z</cp:lastPrinted>
  <dcterms:created xsi:type="dcterms:W3CDTF">2023-09-28T11:04:00Z</dcterms:created>
  <dcterms:modified xsi:type="dcterms:W3CDTF">2023-09-28T11:04:00Z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0x010100EC4B5F7E40D78B479B0E3773BFC82AB8</vt:lpwstr>
  </property>
</Properties>
</file>